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83D" w:rsidRDefault="0080583D"/>
    <w:p w:rsidR="0024710B" w:rsidRDefault="006D2E19" w:rsidP="006D2E19">
      <w:pPr>
        <w:pStyle w:val="Heading1"/>
      </w:pPr>
      <w:r>
        <w:t>Complaint</w:t>
      </w:r>
      <w:r w:rsidR="00CB2393">
        <w:t xml:space="preserve"> Trends QA Data</w:t>
      </w:r>
    </w:p>
    <w:p w:rsidR="006D2E19" w:rsidRDefault="00551233" w:rsidP="008025B4">
      <w:pPr>
        <w:pStyle w:val="Heading2"/>
      </w:pPr>
      <w:r>
        <w:t>Overview</w:t>
      </w:r>
    </w:p>
    <w:p w:rsidR="00551233" w:rsidRDefault="00551233" w:rsidP="00551233">
      <w:r>
        <w:t>This document explains the usage of a small dataset that is used to test the complaint trends UI</w:t>
      </w:r>
      <w:r w:rsidR="00AC0D0D">
        <w:t>. Since the real UI only displays</w:t>
      </w:r>
    </w:p>
    <w:p w:rsidR="0024710B" w:rsidRDefault="00627F34" w:rsidP="008025B4">
      <w:pPr>
        <w:pStyle w:val="Heading2"/>
      </w:pPr>
      <w:r>
        <w:t>Overview of QA Data</w:t>
      </w:r>
    </w:p>
    <w:p w:rsidR="009F0CD8" w:rsidRDefault="00CB2393" w:rsidP="009F0CD8">
      <w:r>
        <w:t>Real complaint</w:t>
      </w:r>
      <w:r w:rsidR="00AC0D0D">
        <w:t>s</w:t>
      </w:r>
      <w:r>
        <w:t xml:space="preserve"> have been taken from the Consumer Financial Protection Bureau database and mapped to synthetic customers with associated names, ages, US States etc. The counts and numbers of these complaints have been manipulated so that trends can be detected. </w:t>
      </w:r>
    </w:p>
    <w:p w:rsidR="00CB2393" w:rsidRDefault="00CB2393" w:rsidP="009F0CD8">
      <w:r>
        <w:t>The following trends should be visible</w:t>
      </w:r>
    </w:p>
    <w:tbl>
      <w:tblPr>
        <w:tblW w:w="4472" w:type="pct"/>
        <w:tblLook w:val="04A0" w:firstRow="1" w:lastRow="0" w:firstColumn="1" w:lastColumn="0" w:noHBand="0" w:noVBand="1"/>
      </w:tblPr>
      <w:tblGrid>
        <w:gridCol w:w="972"/>
        <w:gridCol w:w="4968"/>
        <w:gridCol w:w="739"/>
        <w:gridCol w:w="1684"/>
      </w:tblGrid>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4472C4" w:fill="4472C4"/>
            <w:noWrap/>
            <w:vAlign w:val="bottom"/>
            <w:hideMark/>
          </w:tcPr>
          <w:p w:rsidR="00BC3261" w:rsidRPr="00D3467D" w:rsidRDefault="00BC3261" w:rsidP="00831AFC">
            <w:pPr>
              <w:spacing w:after="0" w:line="240" w:lineRule="auto"/>
              <w:rPr>
                <w:rFonts w:ascii="Calibri" w:eastAsia="Times New Roman" w:hAnsi="Calibri" w:cs="Times New Roman"/>
                <w:b/>
                <w:bCs/>
                <w:color w:val="FFFFFF"/>
              </w:rPr>
            </w:pPr>
            <w:r w:rsidRPr="00D3467D">
              <w:rPr>
                <w:rFonts w:ascii="Calibri" w:eastAsia="Times New Roman" w:hAnsi="Calibri" w:cs="Times New Roman"/>
                <w:b/>
                <w:bCs/>
                <w:color w:val="FFFFFF"/>
              </w:rPr>
              <w:t>risk</w:t>
            </w:r>
          </w:p>
        </w:tc>
        <w:tc>
          <w:tcPr>
            <w:tcW w:w="2970" w:type="pct"/>
            <w:tcBorders>
              <w:top w:val="single" w:sz="4" w:space="0" w:color="auto"/>
              <w:left w:val="single" w:sz="4" w:space="0" w:color="auto"/>
              <w:bottom w:val="single" w:sz="4" w:space="0" w:color="auto"/>
              <w:right w:val="single" w:sz="4" w:space="0" w:color="auto"/>
            </w:tcBorders>
            <w:shd w:val="clear" w:color="4472C4" w:fill="4472C4"/>
            <w:noWrap/>
            <w:vAlign w:val="bottom"/>
            <w:hideMark/>
          </w:tcPr>
          <w:p w:rsidR="00BC3261" w:rsidRPr="00D3467D" w:rsidRDefault="00BC3261" w:rsidP="00831AFC">
            <w:pPr>
              <w:spacing w:after="0" w:line="240" w:lineRule="auto"/>
              <w:rPr>
                <w:rFonts w:ascii="Calibri" w:eastAsia="Times New Roman" w:hAnsi="Calibri" w:cs="Times New Roman"/>
                <w:b/>
                <w:bCs/>
                <w:color w:val="FFFFFF"/>
              </w:rPr>
            </w:pPr>
            <w:r w:rsidRPr="00D3467D">
              <w:rPr>
                <w:rFonts w:ascii="Calibri" w:eastAsia="Times New Roman" w:hAnsi="Calibri" w:cs="Times New Roman"/>
                <w:b/>
                <w:bCs/>
                <w:color w:val="FFFFFF"/>
              </w:rPr>
              <w:t>attributes</w:t>
            </w:r>
          </w:p>
        </w:tc>
        <w:tc>
          <w:tcPr>
            <w:tcW w:w="442" w:type="pct"/>
            <w:tcBorders>
              <w:top w:val="single" w:sz="4" w:space="0" w:color="auto"/>
              <w:left w:val="single" w:sz="4" w:space="0" w:color="auto"/>
              <w:bottom w:val="single" w:sz="4" w:space="0" w:color="auto"/>
              <w:right w:val="single" w:sz="4" w:space="0" w:color="auto"/>
            </w:tcBorders>
            <w:shd w:val="clear" w:color="4472C4" w:fill="4472C4"/>
            <w:noWrap/>
            <w:vAlign w:val="bottom"/>
            <w:hideMark/>
          </w:tcPr>
          <w:p w:rsidR="00BC3261" w:rsidRPr="00D3467D" w:rsidRDefault="00BC3261" w:rsidP="00831AFC">
            <w:pPr>
              <w:spacing w:after="0" w:line="240" w:lineRule="auto"/>
              <w:rPr>
                <w:rFonts w:ascii="Calibri" w:eastAsia="Times New Roman" w:hAnsi="Calibri" w:cs="Times New Roman"/>
                <w:b/>
                <w:bCs/>
                <w:color w:val="FFFFFF"/>
              </w:rPr>
            </w:pPr>
            <w:r w:rsidRPr="00D3467D">
              <w:rPr>
                <w:rFonts w:ascii="Calibri" w:eastAsia="Times New Roman" w:hAnsi="Calibri" w:cs="Times New Roman"/>
                <w:b/>
                <w:bCs/>
                <w:color w:val="FFFFFF"/>
              </w:rPr>
              <w:t>count</w:t>
            </w:r>
          </w:p>
        </w:tc>
        <w:tc>
          <w:tcPr>
            <w:tcW w:w="1007" w:type="pct"/>
            <w:tcBorders>
              <w:top w:val="single" w:sz="4" w:space="0" w:color="auto"/>
              <w:left w:val="single" w:sz="4" w:space="0" w:color="auto"/>
              <w:bottom w:val="single" w:sz="4" w:space="0" w:color="auto"/>
              <w:right w:val="single" w:sz="4" w:space="0" w:color="auto"/>
            </w:tcBorders>
            <w:shd w:val="clear" w:color="4472C4" w:fill="4472C4"/>
            <w:noWrap/>
            <w:vAlign w:val="bottom"/>
            <w:hideMark/>
          </w:tcPr>
          <w:p w:rsidR="00BC3261" w:rsidRPr="00D3467D" w:rsidRDefault="00BC3261" w:rsidP="00831AFC">
            <w:pPr>
              <w:spacing w:after="0" w:line="240" w:lineRule="auto"/>
              <w:rPr>
                <w:rFonts w:ascii="Calibri" w:eastAsia="Times New Roman" w:hAnsi="Calibri" w:cs="Times New Roman"/>
                <w:b/>
                <w:bCs/>
                <w:color w:val="FFFFFF"/>
              </w:rPr>
            </w:pPr>
            <w:r w:rsidRPr="00D3467D">
              <w:rPr>
                <w:rFonts w:ascii="Calibri" w:eastAsia="Times New Roman" w:hAnsi="Calibri" w:cs="Times New Roman"/>
                <w:b/>
                <w:bCs/>
                <w:color w:val="FFFFFF"/>
              </w:rPr>
              <w:t>trend start</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High</w:t>
            </w:r>
          </w:p>
        </w:tc>
        <w:tc>
          <w:tcPr>
            <w:tcW w:w="2970"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Sales Practice in CA </w:t>
            </w:r>
            <w:r w:rsidR="00D83310" w:rsidRPr="00D3467D">
              <w:rPr>
                <w:rFonts w:ascii="Calibri" w:eastAsia="Times New Roman" w:hAnsi="Calibri" w:cs="Times New Roman"/>
                <w:color w:val="000000"/>
              </w:rPr>
              <w:t>(Age</w:t>
            </w:r>
            <w:r w:rsidRPr="00D3467D">
              <w:rPr>
                <w:rFonts w:ascii="Calibri" w:eastAsia="Times New Roman" w:hAnsi="Calibri" w:cs="Times New Roman"/>
                <w:color w:val="000000"/>
              </w:rPr>
              <w:t xml:space="preserve"> Group: 30-</w:t>
            </w:r>
            <w:r w:rsidR="00D83310" w:rsidRPr="00D3467D">
              <w:rPr>
                <w:rFonts w:ascii="Calibri" w:eastAsia="Times New Roman" w:hAnsi="Calibri" w:cs="Times New Roman"/>
                <w:color w:val="000000"/>
              </w:rPr>
              <w:t>40)</w:t>
            </w:r>
          </w:p>
        </w:tc>
        <w:tc>
          <w:tcPr>
            <w:tcW w:w="442"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225</w:t>
            </w:r>
          </w:p>
        </w:tc>
        <w:tc>
          <w:tcPr>
            <w:tcW w:w="1007"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02,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High</w:t>
            </w:r>
          </w:p>
        </w:tc>
        <w:tc>
          <w:tcPr>
            <w:tcW w:w="29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Poor Rude Treatment in TX</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477</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14,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High</w:t>
            </w:r>
          </w:p>
        </w:tc>
        <w:tc>
          <w:tcPr>
            <w:tcW w:w="2970"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Sales Practice </w:t>
            </w:r>
            <w:r w:rsidR="00D83310" w:rsidRPr="00D3467D">
              <w:rPr>
                <w:rFonts w:ascii="Calibri" w:eastAsia="Times New Roman" w:hAnsi="Calibri" w:cs="Times New Roman"/>
                <w:color w:val="000000"/>
              </w:rPr>
              <w:t>(Age</w:t>
            </w:r>
            <w:r w:rsidRPr="00D3467D">
              <w:rPr>
                <w:rFonts w:ascii="Calibri" w:eastAsia="Times New Roman" w:hAnsi="Calibri" w:cs="Times New Roman"/>
                <w:color w:val="000000"/>
              </w:rPr>
              <w:t xml:space="preserve"> Group: 30-</w:t>
            </w:r>
            <w:r w:rsidR="00D83310" w:rsidRPr="00D3467D">
              <w:rPr>
                <w:rFonts w:ascii="Calibri" w:eastAsia="Times New Roman" w:hAnsi="Calibri" w:cs="Times New Roman"/>
                <w:color w:val="000000"/>
              </w:rPr>
              <w:t>40)</w:t>
            </w:r>
          </w:p>
        </w:tc>
        <w:tc>
          <w:tcPr>
            <w:tcW w:w="442"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892</w:t>
            </w:r>
          </w:p>
        </w:tc>
        <w:tc>
          <w:tcPr>
            <w:tcW w:w="1007"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04,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High</w:t>
            </w:r>
          </w:p>
        </w:tc>
        <w:tc>
          <w:tcPr>
            <w:tcW w:w="29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Poor Rude Treatment </w:t>
            </w:r>
            <w:r w:rsidR="00D83310" w:rsidRPr="00D3467D">
              <w:rPr>
                <w:rFonts w:ascii="Calibri" w:eastAsia="Times New Roman" w:hAnsi="Calibri" w:cs="Times New Roman"/>
                <w:color w:val="000000"/>
              </w:rPr>
              <w:t>(Age</w:t>
            </w:r>
            <w:r w:rsidRPr="00D3467D">
              <w:rPr>
                <w:rFonts w:ascii="Calibri" w:eastAsia="Times New Roman" w:hAnsi="Calibri" w:cs="Times New Roman"/>
                <w:color w:val="000000"/>
              </w:rPr>
              <w:t xml:space="preserve"> Group: 30-</w:t>
            </w:r>
            <w:r w:rsidR="00D83310" w:rsidRPr="00D3467D">
              <w:rPr>
                <w:rFonts w:ascii="Calibri" w:eastAsia="Times New Roman" w:hAnsi="Calibri" w:cs="Times New Roman"/>
                <w:color w:val="000000"/>
              </w:rPr>
              <w:t>40)</w:t>
            </w:r>
            <w:r w:rsidRPr="00D3467D">
              <w:rPr>
                <w:rFonts w:ascii="Calibri" w:eastAsia="Times New Roman" w:hAnsi="Calibri" w:cs="Times New Roman"/>
                <w:color w:val="000000"/>
              </w:rPr>
              <w:t xml:space="preserve"> for Closing process</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101</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15,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Medium</w:t>
            </w:r>
          </w:p>
        </w:tc>
        <w:tc>
          <w:tcPr>
            <w:tcW w:w="2970"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Burdensome Request </w:t>
            </w:r>
            <w:r w:rsidR="00D83310" w:rsidRPr="00D3467D">
              <w:rPr>
                <w:rFonts w:ascii="Calibri" w:eastAsia="Times New Roman" w:hAnsi="Calibri" w:cs="Times New Roman"/>
                <w:color w:val="000000"/>
              </w:rPr>
              <w:t>(Age</w:t>
            </w:r>
            <w:r w:rsidRPr="00D3467D">
              <w:rPr>
                <w:rFonts w:ascii="Calibri" w:eastAsia="Times New Roman" w:hAnsi="Calibri" w:cs="Times New Roman"/>
                <w:color w:val="000000"/>
              </w:rPr>
              <w:t xml:space="preserve"> Group: 0-</w:t>
            </w:r>
            <w:r w:rsidR="00D83310" w:rsidRPr="00D3467D">
              <w:rPr>
                <w:rFonts w:ascii="Calibri" w:eastAsia="Times New Roman" w:hAnsi="Calibri" w:cs="Times New Roman"/>
                <w:color w:val="000000"/>
              </w:rPr>
              <w:t>30)</w:t>
            </w:r>
            <w:r w:rsidRPr="00D3467D">
              <w:rPr>
                <w:rFonts w:ascii="Calibri" w:eastAsia="Times New Roman" w:hAnsi="Calibri" w:cs="Times New Roman"/>
                <w:color w:val="000000"/>
              </w:rPr>
              <w:t xml:space="preserve"> for Underwriting process</w:t>
            </w:r>
          </w:p>
        </w:tc>
        <w:tc>
          <w:tcPr>
            <w:tcW w:w="442"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360</w:t>
            </w:r>
          </w:p>
        </w:tc>
        <w:tc>
          <w:tcPr>
            <w:tcW w:w="1007"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Apr 29,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Medium</w:t>
            </w:r>
          </w:p>
        </w:tc>
        <w:tc>
          <w:tcPr>
            <w:tcW w:w="29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Different </w:t>
            </w:r>
            <w:r w:rsidR="00D83310" w:rsidRPr="00D3467D">
              <w:rPr>
                <w:rFonts w:ascii="Calibri" w:eastAsia="Times New Roman" w:hAnsi="Calibri" w:cs="Times New Roman"/>
                <w:color w:val="000000"/>
              </w:rPr>
              <w:t>from</w:t>
            </w:r>
            <w:r w:rsidRPr="00D3467D">
              <w:rPr>
                <w:rFonts w:ascii="Calibri" w:eastAsia="Times New Roman" w:hAnsi="Calibri" w:cs="Times New Roman"/>
                <w:color w:val="000000"/>
              </w:rPr>
              <w:t xml:space="preserve"> Expectation for Appraisal process</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1403</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12,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Low</w:t>
            </w:r>
          </w:p>
        </w:tc>
        <w:tc>
          <w:tcPr>
            <w:tcW w:w="2970"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Responsiveness in DC for Underwriting process</w:t>
            </w:r>
          </w:p>
        </w:tc>
        <w:tc>
          <w:tcPr>
            <w:tcW w:w="442"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101</w:t>
            </w:r>
          </w:p>
        </w:tc>
        <w:tc>
          <w:tcPr>
            <w:tcW w:w="1007"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15,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Low</w:t>
            </w:r>
          </w:p>
        </w:tc>
        <w:tc>
          <w:tcPr>
            <w:tcW w:w="29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Responsiveness for Underwriting process</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326</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14, 2017</w:t>
            </w:r>
          </w:p>
        </w:tc>
      </w:tr>
    </w:tbl>
    <w:p w:rsidR="00CB2393" w:rsidRDefault="00CB2393" w:rsidP="009F0CD8"/>
    <w:p w:rsidR="00D92822" w:rsidRDefault="00D92822" w:rsidP="009F0CD8">
      <w:r>
        <w:t>Trends exist for the time period from 1</w:t>
      </w:r>
      <w:r w:rsidRPr="00D92822">
        <w:rPr>
          <w:vertAlign w:val="superscript"/>
        </w:rPr>
        <w:t>st</w:t>
      </w:r>
      <w:r>
        <w:t xml:space="preserve"> April to 30</w:t>
      </w:r>
      <w:r w:rsidRPr="00D92822">
        <w:rPr>
          <w:vertAlign w:val="superscript"/>
        </w:rPr>
        <w:t>th</w:t>
      </w:r>
      <w:r>
        <w:t xml:space="preserve"> June 2016.</w:t>
      </w:r>
    </w:p>
    <w:p w:rsidR="00D92822" w:rsidRDefault="00D92822" w:rsidP="009F0CD8"/>
    <w:p w:rsidR="00CB2393" w:rsidRPr="00FD79B5" w:rsidRDefault="00541E25" w:rsidP="009F0CD8">
      <w:pPr>
        <w:rPr>
          <w:b/>
        </w:rPr>
      </w:pPr>
      <w:r w:rsidRPr="00FD79B5">
        <w:rPr>
          <w:b/>
        </w:rPr>
        <w:t>Assumptions made in this test data</w:t>
      </w:r>
    </w:p>
    <w:p w:rsidR="00541E25" w:rsidRDefault="00541E25" w:rsidP="00541E25">
      <w:pPr>
        <w:pStyle w:val="NormalWeb"/>
        <w:spacing w:before="0" w:beforeAutospacing="0" w:after="0" w:afterAutospacing="0"/>
        <w:rPr>
          <w:rFonts w:ascii="Calibri" w:hAnsi="Calibri"/>
          <w:sz w:val="22"/>
          <w:szCs w:val="22"/>
          <w:lang w:val="en-GB"/>
        </w:rPr>
      </w:pPr>
      <w:r>
        <w:rPr>
          <w:rFonts w:ascii="Calibri" w:hAnsi="Calibri"/>
          <w:sz w:val="22"/>
          <w:szCs w:val="22"/>
          <w:lang w:val="en-GB"/>
        </w:rPr>
        <w:t xml:space="preserve">Each complaint is only assigned to one </w:t>
      </w:r>
      <w:r w:rsidR="006A024C">
        <w:rPr>
          <w:rFonts w:ascii="Calibri" w:hAnsi="Calibri"/>
          <w:sz w:val="22"/>
          <w:szCs w:val="22"/>
          <w:lang w:val="en-GB"/>
        </w:rPr>
        <w:t>category</w:t>
      </w:r>
      <w:r>
        <w:rPr>
          <w:rFonts w:ascii="Calibri" w:hAnsi="Calibri"/>
          <w:sz w:val="22"/>
          <w:szCs w:val="22"/>
          <w:lang w:val="en-GB"/>
        </w:rPr>
        <w:t xml:space="preserve"> </w:t>
      </w:r>
      <w:r w:rsidR="00D83310">
        <w:rPr>
          <w:rFonts w:ascii="Calibri" w:hAnsi="Calibri"/>
          <w:sz w:val="22"/>
          <w:szCs w:val="22"/>
          <w:lang w:val="en-GB"/>
        </w:rPr>
        <w:t>(e.g.</w:t>
      </w:r>
      <w:r>
        <w:rPr>
          <w:rFonts w:ascii="Calibri" w:hAnsi="Calibri"/>
          <w:sz w:val="22"/>
          <w:szCs w:val="22"/>
          <w:lang w:val="en-GB"/>
        </w:rPr>
        <w:t xml:space="preserve"> Delay, Poor treatment etc) and one process </w:t>
      </w:r>
      <w:r w:rsidR="00D83310">
        <w:rPr>
          <w:rFonts w:ascii="Calibri" w:hAnsi="Calibri"/>
          <w:sz w:val="22"/>
          <w:szCs w:val="22"/>
          <w:lang w:val="en-GB"/>
        </w:rPr>
        <w:t>(Loan</w:t>
      </w:r>
      <w:r>
        <w:rPr>
          <w:rFonts w:ascii="Calibri" w:hAnsi="Calibri"/>
          <w:sz w:val="22"/>
          <w:szCs w:val="22"/>
          <w:lang w:val="en-GB"/>
        </w:rPr>
        <w:t xml:space="preserve"> Application, Underwriting etc.) In live usage its possible </w:t>
      </w:r>
      <w:r w:rsidR="006A024C">
        <w:rPr>
          <w:rFonts w:ascii="Calibri" w:hAnsi="Calibri"/>
          <w:sz w:val="22"/>
          <w:szCs w:val="22"/>
          <w:lang w:val="en-GB"/>
        </w:rPr>
        <w:t>(</w:t>
      </w:r>
      <w:r>
        <w:rPr>
          <w:rFonts w:ascii="Calibri" w:hAnsi="Calibri"/>
          <w:sz w:val="22"/>
          <w:szCs w:val="22"/>
          <w:lang w:val="en-GB"/>
        </w:rPr>
        <w:t>and likely</w:t>
      </w:r>
      <w:r w:rsidR="006A024C">
        <w:rPr>
          <w:rFonts w:ascii="Calibri" w:hAnsi="Calibri"/>
          <w:sz w:val="22"/>
          <w:szCs w:val="22"/>
          <w:lang w:val="en-GB"/>
        </w:rPr>
        <w:t>)</w:t>
      </w:r>
      <w:r>
        <w:rPr>
          <w:rFonts w:ascii="Calibri" w:hAnsi="Calibri"/>
          <w:sz w:val="22"/>
          <w:szCs w:val="22"/>
          <w:lang w:val="en-GB"/>
        </w:rPr>
        <w:t xml:space="preserve"> that complaints   can have multiple clas</w:t>
      </w:r>
      <w:r w:rsidR="006A024C">
        <w:rPr>
          <w:rFonts w:ascii="Calibri" w:hAnsi="Calibri"/>
          <w:sz w:val="22"/>
          <w:szCs w:val="22"/>
          <w:lang w:val="en-GB"/>
        </w:rPr>
        <w:t>sifications but the data is kept</w:t>
      </w:r>
      <w:r>
        <w:rPr>
          <w:rFonts w:ascii="Calibri" w:hAnsi="Calibri"/>
          <w:sz w:val="22"/>
          <w:szCs w:val="22"/>
          <w:lang w:val="en-GB"/>
        </w:rPr>
        <w:t xml:space="preserve"> simple here for QA purposes. </w:t>
      </w:r>
    </w:p>
    <w:p w:rsidR="00541E25" w:rsidRDefault="00541E25" w:rsidP="009F0CD8"/>
    <w:p w:rsidR="00CB2393" w:rsidRDefault="00CB2393" w:rsidP="009F0CD8"/>
    <w:p w:rsidR="009F0CD8" w:rsidRDefault="009F0CD8" w:rsidP="009F0CD8">
      <w:pPr>
        <w:pStyle w:val="Heading2"/>
      </w:pPr>
      <w:r>
        <w:t>Pre-Processing</w:t>
      </w:r>
    </w:p>
    <w:p w:rsidR="009F0CD8" w:rsidRDefault="009F0CD8" w:rsidP="000535FA">
      <w:pPr>
        <w:pStyle w:val="ListParagraph"/>
        <w:numPr>
          <w:ilvl w:val="0"/>
          <w:numId w:val="1"/>
        </w:numPr>
      </w:pPr>
      <w:r>
        <w:t>Check that the config file is up to date and has sensible values</w:t>
      </w:r>
      <w:r w:rsidR="009128DF">
        <w:t xml:space="preserve">. In file </w:t>
      </w:r>
      <w:r w:rsidR="00AA212E" w:rsidRPr="000535FA">
        <w:rPr>
          <w:b/>
        </w:rPr>
        <w:t>/</w:t>
      </w:r>
      <w:proofErr w:type="spellStart"/>
      <w:r w:rsidR="00AA212E" w:rsidRPr="000535FA">
        <w:rPr>
          <w:b/>
        </w:rPr>
        <w:t>ml.trend</w:t>
      </w:r>
      <w:proofErr w:type="spellEnd"/>
      <w:r w:rsidR="00AA212E" w:rsidRPr="000535FA">
        <w:rPr>
          <w:b/>
        </w:rPr>
        <w:t>-detection/</w:t>
      </w:r>
      <w:r w:rsidR="00D76B5F" w:rsidRPr="000535FA">
        <w:rPr>
          <w:b/>
        </w:rPr>
        <w:t>config</w:t>
      </w:r>
      <w:r w:rsidR="00AA212E" w:rsidRPr="000535FA">
        <w:rPr>
          <w:b/>
        </w:rPr>
        <w:t>/</w:t>
      </w:r>
      <w:proofErr w:type="spellStart"/>
      <w:r w:rsidR="00AA212E" w:rsidRPr="000535FA">
        <w:rPr>
          <w:b/>
        </w:rPr>
        <w:t>config.cfg</w:t>
      </w:r>
      <w:proofErr w:type="spellEnd"/>
      <w:r w:rsidR="009128DF" w:rsidRPr="000535FA">
        <w:rPr>
          <w:b/>
        </w:rPr>
        <w:t xml:space="preserve">: </w:t>
      </w:r>
    </w:p>
    <w:p w:rsidR="00985C0F" w:rsidRDefault="00985C0F" w:rsidP="00985C0F">
      <w:r>
        <w:t xml:space="preserve">The trend detection algorithm has a large set of parameters. Most of these are used to prevent noisy, small or </w:t>
      </w:r>
      <w:r w:rsidR="00765465">
        <w:t>uninteresting</w:t>
      </w:r>
      <w:r>
        <w:t xml:space="preserve"> trends from crowding out the interesting trends</w:t>
      </w:r>
      <w:r w:rsidR="00270AAE">
        <w:t>. This table gives a list of parameter values that were used to create the dataset</w:t>
      </w:r>
      <w:r w:rsidR="00057FDF">
        <w:t xml:space="preserve"> for reference:</w:t>
      </w:r>
    </w:p>
    <w:tbl>
      <w:tblPr>
        <w:tblStyle w:val="TableGrid"/>
        <w:tblW w:w="0" w:type="auto"/>
        <w:tblLayout w:type="fixed"/>
        <w:tblLook w:val="04A0" w:firstRow="1" w:lastRow="0" w:firstColumn="1" w:lastColumn="0" w:noHBand="0" w:noVBand="1"/>
      </w:tblPr>
      <w:tblGrid>
        <w:gridCol w:w="1696"/>
        <w:gridCol w:w="4962"/>
        <w:gridCol w:w="2208"/>
      </w:tblGrid>
      <w:tr w:rsidR="00270AAE" w:rsidTr="00831AFC">
        <w:tc>
          <w:tcPr>
            <w:tcW w:w="1696" w:type="dxa"/>
          </w:tcPr>
          <w:p w:rsidR="00270AAE" w:rsidRDefault="00270AAE" w:rsidP="00057FDF">
            <w:pPr>
              <w:pStyle w:val="Heading3"/>
              <w:outlineLvl w:val="2"/>
            </w:pPr>
            <w:r>
              <w:lastRenderedPageBreak/>
              <w:t>Parameter</w:t>
            </w:r>
          </w:p>
        </w:tc>
        <w:tc>
          <w:tcPr>
            <w:tcW w:w="4962" w:type="dxa"/>
          </w:tcPr>
          <w:p w:rsidR="00270AAE" w:rsidRDefault="00270AAE" w:rsidP="00057FDF">
            <w:pPr>
              <w:pStyle w:val="Heading3"/>
              <w:outlineLvl w:val="2"/>
            </w:pPr>
            <w:r>
              <w:t xml:space="preserve">Description </w:t>
            </w:r>
          </w:p>
        </w:tc>
        <w:tc>
          <w:tcPr>
            <w:tcW w:w="2208" w:type="dxa"/>
          </w:tcPr>
          <w:p w:rsidR="00270AAE" w:rsidRDefault="00270AAE" w:rsidP="00057FDF">
            <w:pPr>
              <w:pStyle w:val="Heading3"/>
              <w:outlineLvl w:val="2"/>
            </w:pPr>
            <w:r>
              <w:t>Suggested value</w:t>
            </w:r>
          </w:p>
        </w:tc>
      </w:tr>
      <w:tr w:rsidR="00270AAE" w:rsidTr="00831AFC">
        <w:tc>
          <w:tcPr>
            <w:tcW w:w="1696" w:type="dxa"/>
          </w:tcPr>
          <w:p w:rsidR="00270AAE" w:rsidRDefault="00270AAE" w:rsidP="00831AFC">
            <w:proofErr w:type="spellStart"/>
            <w:r>
              <w:t>fields_list</w:t>
            </w:r>
            <w:proofErr w:type="spellEnd"/>
          </w:p>
        </w:tc>
        <w:tc>
          <w:tcPr>
            <w:tcW w:w="4962" w:type="dxa"/>
          </w:tcPr>
          <w:p w:rsidR="00270AAE" w:rsidRDefault="00270AAE" w:rsidP="00831AFC">
            <w:r>
              <w:t>List of all the fields that are checked for trends. All combinations of all these fields are checked</w:t>
            </w:r>
          </w:p>
        </w:tc>
        <w:tc>
          <w:tcPr>
            <w:tcW w:w="2208" w:type="dxa"/>
          </w:tcPr>
          <w:p w:rsidR="00270AAE" w:rsidRDefault="00270AAE" w:rsidP="00831AFC">
            <w:proofErr w:type="gramStart"/>
            <w:r>
              <w:t>THEME,SUB</w:t>
            </w:r>
            <w:proofErr w:type="gramEnd"/>
            <w:r>
              <w:t>_THEME,PRODUCT_REF,GEO_REF,CUSTOMER_AGE</w:t>
            </w:r>
          </w:p>
        </w:tc>
      </w:tr>
      <w:tr w:rsidR="00270AAE" w:rsidTr="00831AFC">
        <w:tc>
          <w:tcPr>
            <w:tcW w:w="1696" w:type="dxa"/>
          </w:tcPr>
          <w:p w:rsidR="00270AAE" w:rsidRDefault="00270AAE" w:rsidP="00831AFC">
            <w:proofErr w:type="spellStart"/>
            <w:r>
              <w:t>min_records</w:t>
            </w:r>
            <w:proofErr w:type="spellEnd"/>
            <w:r>
              <w:t xml:space="preserve"> </w:t>
            </w:r>
          </w:p>
          <w:p w:rsidR="00270AAE" w:rsidRDefault="00270AAE" w:rsidP="00831AFC"/>
        </w:tc>
        <w:tc>
          <w:tcPr>
            <w:tcW w:w="4962" w:type="dxa"/>
          </w:tcPr>
          <w:p w:rsidR="00270AAE" w:rsidRDefault="00270AAE" w:rsidP="00831AFC">
            <w:r>
              <w:t>The minimum total number of complaints that must exist in a time</w:t>
            </w:r>
            <w:r w:rsidR="008B54BF">
              <w:t>-</w:t>
            </w:r>
            <w:r>
              <w:t>series before the algorithm will check for a trend</w:t>
            </w:r>
          </w:p>
        </w:tc>
        <w:tc>
          <w:tcPr>
            <w:tcW w:w="2208" w:type="dxa"/>
          </w:tcPr>
          <w:p w:rsidR="00270AAE" w:rsidRDefault="00270AAE" w:rsidP="00831AFC">
            <w:r>
              <w:t>10</w:t>
            </w:r>
          </w:p>
        </w:tc>
      </w:tr>
      <w:tr w:rsidR="00270AAE" w:rsidTr="00831AFC">
        <w:tc>
          <w:tcPr>
            <w:tcW w:w="1696" w:type="dxa"/>
          </w:tcPr>
          <w:p w:rsidR="00270AAE" w:rsidRDefault="00270AAE" w:rsidP="00831AFC">
            <w:proofErr w:type="spellStart"/>
            <w:r>
              <w:t>min_per_day</w:t>
            </w:r>
            <w:proofErr w:type="spellEnd"/>
          </w:p>
          <w:p w:rsidR="00270AAE" w:rsidRDefault="00270AAE" w:rsidP="00831AFC"/>
        </w:tc>
        <w:tc>
          <w:tcPr>
            <w:tcW w:w="4962" w:type="dxa"/>
          </w:tcPr>
          <w:p w:rsidR="00270AAE" w:rsidRDefault="00270AAE" w:rsidP="00831AFC">
            <w:r>
              <w:t xml:space="preserve">The minimum number of complaints that must exist in the ‘trending’ part of the time series </w:t>
            </w:r>
            <w:r w:rsidR="008B54BF">
              <w:t xml:space="preserve">on any one day </w:t>
            </w:r>
            <w:r>
              <w:t>before the algorithm will check for a trend</w:t>
            </w:r>
            <w:r w:rsidR="008B54BF">
              <w:t>.</w:t>
            </w:r>
          </w:p>
          <w:p w:rsidR="008B54BF" w:rsidRDefault="008B54BF" w:rsidP="00831AFC"/>
          <w:p w:rsidR="008B54BF" w:rsidRDefault="008B54BF" w:rsidP="00831AFC">
            <w:proofErr w:type="spellStart"/>
            <w:r>
              <w:t>ie</w:t>
            </w:r>
            <w:proofErr w:type="spellEnd"/>
            <w:r>
              <w:t xml:space="preserve"> ‘there must be at least 10 complaints on at least one day before this time series will be included as trending in the UI’ </w:t>
            </w:r>
          </w:p>
        </w:tc>
        <w:tc>
          <w:tcPr>
            <w:tcW w:w="2208" w:type="dxa"/>
          </w:tcPr>
          <w:p w:rsidR="00270AAE" w:rsidRDefault="00270AAE" w:rsidP="00831AFC">
            <w:r>
              <w:t>10</w:t>
            </w:r>
          </w:p>
        </w:tc>
      </w:tr>
      <w:tr w:rsidR="00270AAE" w:rsidTr="00831AFC">
        <w:tc>
          <w:tcPr>
            <w:tcW w:w="1696" w:type="dxa"/>
          </w:tcPr>
          <w:p w:rsidR="00270AAE" w:rsidRDefault="00270AAE" w:rsidP="00831AFC">
            <w:proofErr w:type="spellStart"/>
            <w:r>
              <w:t>pct_change_threshold</w:t>
            </w:r>
            <w:proofErr w:type="spellEnd"/>
            <w:r>
              <w:t xml:space="preserve"> </w:t>
            </w:r>
          </w:p>
        </w:tc>
        <w:tc>
          <w:tcPr>
            <w:tcW w:w="4962" w:type="dxa"/>
          </w:tcPr>
          <w:p w:rsidR="00270AAE" w:rsidRDefault="00270AAE" w:rsidP="00831AFC">
            <w:r>
              <w:t xml:space="preserve">The change between the average value and the average value in the trending part: This gives the minimum change before the algorithm will check for a trend. For </w:t>
            </w:r>
            <w:r w:rsidR="00765465">
              <w:t>example,</w:t>
            </w:r>
            <w:r>
              <w:t xml:space="preserve"> 0.2 = there must be a change of at least 20% up or down </w:t>
            </w:r>
            <w:r w:rsidR="000C5B2B">
              <w:t xml:space="preserve">from the average </w:t>
            </w:r>
            <w:r>
              <w:t>count</w:t>
            </w:r>
            <w:bookmarkStart w:id="0" w:name="_GoBack"/>
            <w:bookmarkEnd w:id="0"/>
            <w:r>
              <w:t xml:space="preserve"> before the trend is displayed in the UI</w:t>
            </w:r>
          </w:p>
        </w:tc>
        <w:tc>
          <w:tcPr>
            <w:tcW w:w="2208" w:type="dxa"/>
          </w:tcPr>
          <w:p w:rsidR="00270AAE" w:rsidRDefault="00270AAE" w:rsidP="00831AFC">
            <w:r>
              <w:t>0.2</w:t>
            </w:r>
          </w:p>
          <w:p w:rsidR="00270AAE" w:rsidRDefault="00270AAE" w:rsidP="00831AFC"/>
        </w:tc>
      </w:tr>
      <w:tr w:rsidR="00270AAE" w:rsidTr="00831AFC">
        <w:tc>
          <w:tcPr>
            <w:tcW w:w="1696" w:type="dxa"/>
          </w:tcPr>
          <w:p w:rsidR="00270AAE" w:rsidRDefault="00270AAE" w:rsidP="00831AFC">
            <w:proofErr w:type="spellStart"/>
            <w:r>
              <w:t>min_risk_filter</w:t>
            </w:r>
            <w:proofErr w:type="spellEnd"/>
            <w:r>
              <w:t xml:space="preserve">  </w:t>
            </w:r>
          </w:p>
          <w:p w:rsidR="00270AAE" w:rsidRDefault="00270AAE" w:rsidP="00831AFC"/>
        </w:tc>
        <w:tc>
          <w:tcPr>
            <w:tcW w:w="4962" w:type="dxa"/>
          </w:tcPr>
          <w:p w:rsidR="00270AAE" w:rsidRDefault="00270AAE" w:rsidP="00831AFC">
            <w:r>
              <w:t xml:space="preserve">Each detected trend is given a risk score between 0 and 85 %. Trends with risk scores below the </w:t>
            </w:r>
            <w:proofErr w:type="spellStart"/>
            <w:r>
              <w:t>min_risk_</w:t>
            </w:r>
            <w:proofErr w:type="gramStart"/>
            <w:r>
              <w:t>filter</w:t>
            </w:r>
            <w:proofErr w:type="spellEnd"/>
            <w:r>
              <w:t xml:space="preserve">  value</w:t>
            </w:r>
            <w:proofErr w:type="gramEnd"/>
            <w:r>
              <w:t xml:space="preserve"> will not be shown in the UI.</w:t>
            </w:r>
          </w:p>
        </w:tc>
        <w:tc>
          <w:tcPr>
            <w:tcW w:w="2208" w:type="dxa"/>
          </w:tcPr>
          <w:p w:rsidR="00270AAE" w:rsidRDefault="00270AAE" w:rsidP="00831AFC">
            <w:r>
              <w:t>0.20</w:t>
            </w:r>
          </w:p>
        </w:tc>
      </w:tr>
    </w:tbl>
    <w:p w:rsidR="000535FA" w:rsidRDefault="000535FA" w:rsidP="000535FA"/>
    <w:p w:rsidR="000535FA" w:rsidRDefault="000535FA" w:rsidP="000535FA"/>
    <w:p w:rsidR="00FB15EF" w:rsidRDefault="00FB15EF" w:rsidP="000535FA">
      <w:pPr>
        <w:pStyle w:val="ListParagraph"/>
        <w:numPr>
          <w:ilvl w:val="0"/>
          <w:numId w:val="1"/>
        </w:numPr>
      </w:pPr>
      <w:r>
        <w:t xml:space="preserve">In file </w:t>
      </w:r>
      <w:r w:rsidR="00A24D6F" w:rsidRPr="00A24D6F">
        <w:t>'/home/</w:t>
      </w:r>
      <w:proofErr w:type="spellStart"/>
      <w:r w:rsidR="00A24D6F" w:rsidRPr="00A24D6F">
        <w:t>sifsuser</w:t>
      </w:r>
      <w:proofErr w:type="spellEnd"/>
      <w:r w:rsidR="00A24D6F" w:rsidRPr="00A24D6F">
        <w:t>/lib/</w:t>
      </w:r>
      <w:proofErr w:type="spellStart"/>
      <w:r w:rsidR="00A24D6F" w:rsidRPr="00A24D6F">
        <w:t>sifs.spark.properties</w:t>
      </w:r>
      <w:proofErr w:type="spellEnd"/>
      <w:r w:rsidR="00A24D6F" w:rsidRPr="00A24D6F">
        <w:t>'</w:t>
      </w:r>
      <w:r w:rsidR="00A24D6F">
        <w:t>:</w:t>
      </w:r>
      <w:r w:rsidR="00412DF1">
        <w:t xml:space="preserve"> </w:t>
      </w:r>
      <w:r>
        <w:t xml:space="preserve">Check that </w:t>
      </w:r>
      <w:r w:rsidRPr="00FB15EF">
        <w:t xml:space="preserve">API </w:t>
      </w:r>
      <w:proofErr w:type="spellStart"/>
      <w:r w:rsidRPr="00FB15EF">
        <w:t>url</w:t>
      </w:r>
      <w:proofErr w:type="spellEnd"/>
      <w:r w:rsidRPr="00FB15EF">
        <w:t xml:space="preserve"> </w:t>
      </w:r>
      <w:proofErr w:type="spellStart"/>
      <w:r w:rsidRPr="00FB15EF">
        <w:t>ComplaintTrendsREST</w:t>
      </w:r>
      <w:proofErr w:type="spellEnd"/>
      <w:r w:rsidRPr="00FB15EF">
        <w:t xml:space="preserve"> = </w:t>
      </w:r>
      <w:hyperlink r:id="rId7" w:history="1">
        <w:r w:rsidRPr="00B20F7D">
          <w:rPr>
            <w:rStyle w:val="Hyperlink"/>
          </w:rPr>
          <w:t>https://xx.xxx.xxx.xxx:9443/complaintsservices/surveillance/v1/complaint/createTrend</w:t>
        </w:r>
      </w:hyperlink>
      <w:r>
        <w:t xml:space="preserve"> points to the correct trends db2 service</w:t>
      </w:r>
    </w:p>
    <w:p w:rsidR="00A24D6F" w:rsidRDefault="00A24D6F"/>
    <w:p w:rsidR="001E30D5" w:rsidRDefault="00430EC7">
      <w:pPr>
        <w:rPr>
          <w:rFonts w:asciiTheme="majorHAnsi" w:eastAsiaTheme="majorEastAsia" w:hAnsiTheme="majorHAnsi" w:cstheme="majorBidi"/>
          <w:color w:val="2F5496" w:themeColor="accent1" w:themeShade="BF"/>
          <w:sz w:val="26"/>
          <w:szCs w:val="26"/>
        </w:rPr>
      </w:pPr>
      <w:r>
        <w:br w:type="page"/>
      </w:r>
    </w:p>
    <w:p w:rsidR="0024710B" w:rsidRDefault="0024710B" w:rsidP="008025B4">
      <w:pPr>
        <w:pStyle w:val="Heading2"/>
      </w:pPr>
      <w:r>
        <w:lastRenderedPageBreak/>
        <w:t>Viewing the trends in the UI</w:t>
      </w:r>
    </w:p>
    <w:p w:rsidR="00BB0081" w:rsidRDefault="00BB0081" w:rsidP="00BB0081"/>
    <w:p w:rsidR="00BB0081" w:rsidRDefault="00BB0081" w:rsidP="00BB0081">
      <w:r>
        <w:t xml:space="preserve">The discovered trends should look like this. Depending on the config </w:t>
      </w:r>
      <w:r w:rsidR="00D83310">
        <w:t>parameters</w:t>
      </w:r>
      <w:r>
        <w:t xml:space="preserve"> used there may be more or fewer trends shown.</w:t>
      </w:r>
    </w:p>
    <w:p w:rsidR="00BB0081" w:rsidRDefault="00BB0081" w:rsidP="00BB0081"/>
    <w:p w:rsidR="00BB0081" w:rsidRPr="00BB0081" w:rsidRDefault="00BB0081" w:rsidP="00BB0081">
      <w:r>
        <w:rPr>
          <w:noProof/>
        </w:rPr>
        <w:drawing>
          <wp:inline distT="0" distB="0" distL="0" distR="0" wp14:anchorId="74A64764" wp14:editId="4CF980EC">
            <wp:extent cx="5943600" cy="2485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485390"/>
                    </a:xfrm>
                    <a:prstGeom prst="rect">
                      <a:avLst/>
                    </a:prstGeom>
                  </pic:spPr>
                </pic:pic>
              </a:graphicData>
            </a:graphic>
          </wp:inline>
        </w:drawing>
      </w:r>
    </w:p>
    <w:p w:rsidR="0024710B" w:rsidRDefault="0024710B"/>
    <w:p w:rsidR="00AC0D0D" w:rsidRDefault="00AC0D0D" w:rsidP="00AC0D0D"/>
    <w:p w:rsidR="00AC0D0D" w:rsidRDefault="00AC0D0D" w:rsidP="00AC0D0D"/>
    <w:sectPr w:rsidR="00AC0D0D">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AC3" w:rsidRDefault="00084AC3" w:rsidP="00AC0D0D">
      <w:pPr>
        <w:spacing w:after="0" w:line="240" w:lineRule="auto"/>
      </w:pPr>
      <w:r>
        <w:separator/>
      </w:r>
    </w:p>
  </w:endnote>
  <w:endnote w:type="continuationSeparator" w:id="0">
    <w:p w:rsidR="00084AC3" w:rsidRDefault="00084AC3" w:rsidP="00AC0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359364"/>
      <w:docPartObj>
        <w:docPartGallery w:val="Page Numbers (Bottom of Page)"/>
        <w:docPartUnique/>
      </w:docPartObj>
    </w:sdtPr>
    <w:sdtEndPr>
      <w:rPr>
        <w:noProof/>
      </w:rPr>
    </w:sdtEndPr>
    <w:sdtContent>
      <w:p w:rsidR="00AC0D0D" w:rsidRDefault="00AC0D0D">
        <w:pPr>
          <w:pStyle w:val="Footer"/>
          <w:jc w:val="right"/>
        </w:pPr>
        <w:r>
          <w:fldChar w:fldCharType="begin"/>
        </w:r>
        <w:r>
          <w:instrText xml:space="preserve"> PAGE   \* MERGEFORMAT </w:instrText>
        </w:r>
        <w:r>
          <w:fldChar w:fldCharType="separate"/>
        </w:r>
        <w:r w:rsidR="000C5B2B">
          <w:rPr>
            <w:noProof/>
          </w:rPr>
          <w:t>3</w:t>
        </w:r>
        <w:r>
          <w:rPr>
            <w:noProof/>
          </w:rPr>
          <w:fldChar w:fldCharType="end"/>
        </w:r>
      </w:p>
    </w:sdtContent>
  </w:sdt>
  <w:p w:rsidR="00AC0D0D" w:rsidRDefault="00AC0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AC3" w:rsidRDefault="00084AC3" w:rsidP="00AC0D0D">
      <w:pPr>
        <w:spacing w:after="0" w:line="240" w:lineRule="auto"/>
      </w:pPr>
      <w:r>
        <w:separator/>
      </w:r>
    </w:p>
  </w:footnote>
  <w:footnote w:type="continuationSeparator" w:id="0">
    <w:p w:rsidR="00084AC3" w:rsidRDefault="00084AC3" w:rsidP="00AC0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AA31FD"/>
    <w:multiLevelType w:val="hybridMultilevel"/>
    <w:tmpl w:val="C49E9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6AB"/>
    <w:rsid w:val="000416AB"/>
    <w:rsid w:val="000535FA"/>
    <w:rsid w:val="00055BE9"/>
    <w:rsid w:val="00057FDF"/>
    <w:rsid w:val="00084AC3"/>
    <w:rsid w:val="000C5B2B"/>
    <w:rsid w:val="00146C1C"/>
    <w:rsid w:val="001E30D5"/>
    <w:rsid w:val="0024710B"/>
    <w:rsid w:val="00260BD1"/>
    <w:rsid w:val="00270AAE"/>
    <w:rsid w:val="00412DF1"/>
    <w:rsid w:val="00430EC7"/>
    <w:rsid w:val="00541E25"/>
    <w:rsid w:val="00551233"/>
    <w:rsid w:val="00627F34"/>
    <w:rsid w:val="006A024C"/>
    <w:rsid w:val="006D2E19"/>
    <w:rsid w:val="00740EA2"/>
    <w:rsid w:val="00765465"/>
    <w:rsid w:val="008025B4"/>
    <w:rsid w:val="0080583D"/>
    <w:rsid w:val="008352FB"/>
    <w:rsid w:val="008B54BF"/>
    <w:rsid w:val="009128DF"/>
    <w:rsid w:val="00985C0F"/>
    <w:rsid w:val="009F0CD8"/>
    <w:rsid w:val="00A24D6F"/>
    <w:rsid w:val="00AA212E"/>
    <w:rsid w:val="00AC0D0D"/>
    <w:rsid w:val="00AE2D4E"/>
    <w:rsid w:val="00BB0081"/>
    <w:rsid w:val="00BC3261"/>
    <w:rsid w:val="00C175E2"/>
    <w:rsid w:val="00CB2393"/>
    <w:rsid w:val="00D3467D"/>
    <w:rsid w:val="00D76B5F"/>
    <w:rsid w:val="00D83310"/>
    <w:rsid w:val="00D90AA7"/>
    <w:rsid w:val="00D92822"/>
    <w:rsid w:val="00ED3752"/>
    <w:rsid w:val="00EE6229"/>
    <w:rsid w:val="00F7609E"/>
    <w:rsid w:val="00FB15EF"/>
    <w:rsid w:val="00FB1AED"/>
    <w:rsid w:val="00FD7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10F69"/>
  <w15:chartTrackingRefBased/>
  <w15:docId w15:val="{7C1A4F79-1F72-4BE6-8DAB-246CBF28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2E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25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57F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25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025B4"/>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FD7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5EF"/>
    <w:rPr>
      <w:color w:val="0563C1" w:themeColor="hyperlink"/>
      <w:u w:val="single"/>
    </w:rPr>
  </w:style>
  <w:style w:type="character" w:styleId="UnresolvedMention">
    <w:name w:val="Unresolved Mention"/>
    <w:basedOn w:val="DefaultParagraphFont"/>
    <w:uiPriority w:val="99"/>
    <w:semiHidden/>
    <w:unhideWhenUsed/>
    <w:rsid w:val="00FB15EF"/>
    <w:rPr>
      <w:color w:val="808080"/>
      <w:shd w:val="clear" w:color="auto" w:fill="E6E6E6"/>
    </w:rPr>
  </w:style>
  <w:style w:type="paragraph" w:styleId="ListParagraph">
    <w:name w:val="List Paragraph"/>
    <w:basedOn w:val="Normal"/>
    <w:uiPriority w:val="34"/>
    <w:qFormat/>
    <w:rsid w:val="000535FA"/>
    <w:pPr>
      <w:ind w:left="720"/>
      <w:contextualSpacing/>
    </w:pPr>
  </w:style>
  <w:style w:type="character" w:customStyle="1" w:styleId="Heading1Char">
    <w:name w:val="Heading 1 Char"/>
    <w:basedOn w:val="DefaultParagraphFont"/>
    <w:link w:val="Heading1"/>
    <w:uiPriority w:val="9"/>
    <w:rsid w:val="006D2E19"/>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AC0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D0D"/>
  </w:style>
  <w:style w:type="paragraph" w:styleId="Footer">
    <w:name w:val="footer"/>
    <w:basedOn w:val="Normal"/>
    <w:link w:val="FooterChar"/>
    <w:uiPriority w:val="99"/>
    <w:unhideWhenUsed/>
    <w:rsid w:val="00AC0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D0D"/>
  </w:style>
  <w:style w:type="character" w:customStyle="1" w:styleId="Heading3Char">
    <w:name w:val="Heading 3 Char"/>
    <w:basedOn w:val="DefaultParagraphFont"/>
    <w:link w:val="Heading3"/>
    <w:uiPriority w:val="9"/>
    <w:rsid w:val="00057FD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164613">
      <w:bodyDiv w:val="1"/>
      <w:marLeft w:val="0"/>
      <w:marRight w:val="0"/>
      <w:marTop w:val="0"/>
      <w:marBottom w:val="0"/>
      <w:divBdr>
        <w:top w:val="none" w:sz="0" w:space="0" w:color="auto"/>
        <w:left w:val="none" w:sz="0" w:space="0" w:color="auto"/>
        <w:bottom w:val="none" w:sz="0" w:space="0" w:color="auto"/>
        <w:right w:val="none" w:sz="0" w:space="0" w:color="auto"/>
      </w:divBdr>
    </w:div>
    <w:div w:id="1421218252">
      <w:bodyDiv w:val="1"/>
      <w:marLeft w:val="0"/>
      <w:marRight w:val="0"/>
      <w:marTop w:val="0"/>
      <w:marBottom w:val="0"/>
      <w:divBdr>
        <w:top w:val="none" w:sz="0" w:space="0" w:color="auto"/>
        <w:left w:val="none" w:sz="0" w:space="0" w:color="auto"/>
        <w:bottom w:val="none" w:sz="0" w:space="0" w:color="auto"/>
        <w:right w:val="none" w:sz="0" w:space="0" w:color="auto"/>
      </w:divBdr>
    </w:div>
    <w:div w:id="181012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xx.xxx.xxx.xxx:9443/complaintsservices/surveillance/v1/complaint/createTre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2655</TotalTime>
  <Pages>3</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McGivney</dc:creator>
  <cp:keywords/>
  <dc:description/>
  <cp:lastModifiedBy>Owen McGivney</cp:lastModifiedBy>
  <cp:revision>33</cp:revision>
  <dcterms:created xsi:type="dcterms:W3CDTF">2018-02-12T15:32:00Z</dcterms:created>
  <dcterms:modified xsi:type="dcterms:W3CDTF">2018-02-14T12:33:00Z</dcterms:modified>
</cp:coreProperties>
</file>