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9F0AB" w14:textId="77777777"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14:paraId="7842A6BC" w14:textId="77777777"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 wp14:anchorId="0BA87593" wp14:editId="58B34D43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3C25478F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003799A" w14:textId="77777777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D47849">
              <w:rPr>
                <w:rFonts w:ascii="Calibri" w:hAnsi="Calibri" w:cs="Calibri"/>
                <w:b/>
                <w:noProof/>
                <w:sz w:val="30"/>
                <w:szCs w:val="30"/>
              </w:rPr>
              <w:t>- 10.0.4.0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1171AA">
              <w:rPr>
                <w:rFonts w:ascii="Calibri" w:hAnsi="Calibri" w:cs="Calibri"/>
                <w:b/>
                <w:noProof/>
                <w:sz w:val="30"/>
                <w:szCs w:val="30"/>
              </w:rPr>
              <w:t>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05CD3CD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bookmarkStart w:id="0" w:name="_GoBack"/>
            <w:bookmarkEnd w:id="0"/>
          </w:p>
          <w:p w14:paraId="5436248E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13623EDB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7D3708F8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436011FF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79F3FDF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</w:p>
        </w:tc>
      </w:tr>
      <w:tr w:rsidR="005E3EEB" w:rsidRPr="00633D6C" w14:paraId="3CA1D3F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3B12202A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4168C57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B6C811B" w14:textId="77777777" w:rsidR="005E3EEB" w:rsidRPr="00B16F72" w:rsidRDefault="00D47849" w:rsidP="00337F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10.0.4.0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1171AA"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</w:tr>
      <w:tr w:rsidR="005E3EEB" w:rsidRPr="00633D6C" w14:paraId="6F2FF8DD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74D2E41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14:paraId="56F43BB1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2A2EB76" w14:textId="77777777" w:rsidR="005E3EEB" w:rsidRPr="00B16F72" w:rsidRDefault="009A2FE3" w:rsidP="009A2FE3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TS</w:t>
            </w:r>
          </w:p>
        </w:tc>
      </w:tr>
      <w:tr w:rsidR="005E3EEB" w:rsidRPr="00633D6C" w14:paraId="51F15DDB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1E6B1ED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0E89D40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5897C870" w14:textId="77777777"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</w:t>
            </w:r>
            <w:r w:rsidR="009A2FE3">
              <w:rPr>
                <w:rFonts w:ascii="Calibri" w:hAnsi="Calibri" w:cs="Calibri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CC"/>
                <w:sz w:val="24"/>
                <w:szCs w:val="24"/>
              </w:rPr>
              <w:t>QA</w:t>
            </w:r>
          </w:p>
        </w:tc>
      </w:tr>
    </w:tbl>
    <w:p w14:paraId="33AA8D5A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30FD73AA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64AFC8E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8910"/>
      </w:tblGrid>
      <w:tr w:rsidR="00543478" w:rsidRPr="00633D6C" w14:paraId="0FFDA748" w14:textId="77777777" w:rsidTr="00543478">
        <w:trPr>
          <w:trHeight w:val="348"/>
        </w:trPr>
        <w:tc>
          <w:tcPr>
            <w:tcW w:w="2610" w:type="dxa"/>
          </w:tcPr>
          <w:p w14:paraId="05C7851E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14:paraId="524A85D9" w14:textId="77777777" w:rsidR="00543478" w:rsidRPr="008B4DAD" w:rsidRDefault="001171AA" w:rsidP="00B629C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1AA">
              <w:rPr>
                <w:rFonts w:ascii="Calibri" w:hAnsi="Calibri" w:cs="Calibri"/>
                <w:bCs/>
                <w:sz w:val="24"/>
                <w:szCs w:val="24"/>
              </w:rPr>
              <w:t>EMP_SSMP_10.0.4.0_iFix7_16</w:t>
            </w:r>
          </w:p>
        </w:tc>
      </w:tr>
      <w:tr w:rsidR="00543478" w:rsidRPr="00633D6C" w14:paraId="7E1A0320" w14:textId="77777777" w:rsidTr="00543478">
        <w:trPr>
          <w:trHeight w:val="92"/>
        </w:trPr>
        <w:tc>
          <w:tcPr>
            <w:tcW w:w="2610" w:type="dxa"/>
          </w:tcPr>
          <w:p w14:paraId="110739A5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14:paraId="5D3B232A" w14:textId="77777777" w:rsidR="00543478" w:rsidRPr="00DB000B" w:rsidRDefault="00861547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40C0F340" w14:textId="77777777" w:rsidR="00543478" w:rsidRDefault="002A6977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EMP_SSMP_10.0.4.0_437</w:t>
            </w:r>
            <w:r w:rsidR="00543478">
              <w:rPr>
                <w:rFonts w:ascii="Calibri" w:hAnsi="Calibri" w:cs="Calibri"/>
                <w:sz w:val="24"/>
                <w:szCs w:val="24"/>
              </w:rPr>
              <w:t>.zip</w:t>
            </w:r>
          </w:p>
          <w:p w14:paraId="4540B4CB" w14:textId="77777777" w:rsidR="000B0C15" w:rsidRDefault="000B0C15" w:rsidP="007307EA"/>
          <w:p w14:paraId="5E64A1B7" w14:textId="77777777" w:rsidR="00543478" w:rsidRDefault="00861547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559CDEBE" w14:textId="77777777" w:rsidR="000F2B9B" w:rsidRPr="000B0C15" w:rsidRDefault="001171AA" w:rsidP="009A2FE3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171AA">
              <w:rPr>
                <w:rFonts w:ascii="Calibri" w:hAnsi="Calibri" w:cs="Calibri"/>
                <w:bCs/>
                <w:sz w:val="24"/>
                <w:szCs w:val="24"/>
              </w:rPr>
              <w:t>EMP_SSMP_10.0.4.0_iFix7_16</w:t>
            </w:r>
            <w:r w:rsidR="009A2FE3"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</w:tc>
      </w:tr>
      <w:tr w:rsidR="00543478" w:rsidRPr="00633D6C" w14:paraId="551C8B91" w14:textId="77777777" w:rsidTr="00543478">
        <w:trPr>
          <w:trHeight w:val="92"/>
        </w:trPr>
        <w:tc>
          <w:tcPr>
            <w:tcW w:w="2610" w:type="dxa"/>
          </w:tcPr>
          <w:p w14:paraId="46F6D63D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14:paraId="0685C67E" w14:textId="77777777"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14:paraId="621C925B" w14:textId="77777777" w:rsidTr="00543478">
        <w:trPr>
          <w:trHeight w:val="92"/>
        </w:trPr>
        <w:tc>
          <w:tcPr>
            <w:tcW w:w="2610" w:type="dxa"/>
          </w:tcPr>
          <w:p w14:paraId="43231191" w14:textId="77777777"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14:paraId="3365C3FD" w14:textId="77777777"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7D2797E7" w14:textId="77777777"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72FB79DE" w14:textId="77777777" w:rsidR="000A19B5" w:rsidRDefault="000A19B5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47F2AB7" w14:textId="77777777" w:rsidR="009133E6" w:rsidRDefault="009133E6" w:rsidP="000A19B5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D968C12" w14:textId="77777777" w:rsidR="000A19B5" w:rsidRDefault="005E3EEB" w:rsidP="000A19B5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lastRenderedPageBreak/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63883CFE" w14:textId="77777777" w:rsidR="00314A7E" w:rsidRPr="004D31C2" w:rsidRDefault="00314A7E" w:rsidP="000A19B5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314A7E" w:rsidRPr="004D31C2" w14:paraId="77BCA83D" w14:textId="77777777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8CDC9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B9F58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Known issues </w:t>
            </w:r>
            <w:r w:rsidR="009A2FE3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314A7E" w:rsidRPr="004D31C2" w14:paraId="6608D06F" w14:textId="77777777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31FC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D53E8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9A2FE3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314A7E" w:rsidRPr="004D31C2" w14:paraId="0CE99BD4" w14:textId="77777777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1467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AAB5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DB scripts required to fix customer data specific issues </w:t>
            </w:r>
            <w:r w:rsidR="009A2FE3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>NA</w:t>
            </w:r>
          </w:p>
        </w:tc>
      </w:tr>
      <w:tr w:rsidR="00314A7E" w:rsidRPr="004D31C2" w14:paraId="792FCFAB" w14:textId="77777777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BBEB9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0AD93" w14:textId="77777777" w:rsidR="00314A7E" w:rsidRPr="004D31C2" w:rsidRDefault="00314A7E" w:rsidP="008345A9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A2FE3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511CC5" w:rsidRPr="004D31C2" w14:paraId="15F7E8CE" w14:textId="77777777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EC935" w14:textId="77777777" w:rsidR="00511CC5" w:rsidRPr="004D31C2" w:rsidRDefault="00511CC5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#5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9DA49" w14:textId="77777777" w:rsidR="00511CC5" w:rsidRPr="004D31C2" w:rsidRDefault="00511CC5" w:rsidP="00511CC5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511CC5">
              <w:rPr>
                <w:rFonts w:ascii="Calibri" w:hAnsi="Calibri" w:cs="Calibri"/>
                <w:sz w:val="22"/>
                <w:szCs w:val="22"/>
              </w:rPr>
              <w:t>When creating a Supplier using 10_0_2_7 W</w:t>
            </w:r>
            <w:r w:rsidR="00BF014F">
              <w:rPr>
                <w:rFonts w:ascii="Calibri" w:hAnsi="Calibri" w:cs="Calibri"/>
                <w:sz w:val="22"/>
                <w:szCs w:val="22"/>
              </w:rPr>
              <w:t xml:space="preserve">eb </w:t>
            </w:r>
            <w:r w:rsidRPr="00511CC5">
              <w:rPr>
                <w:rFonts w:ascii="Calibri" w:hAnsi="Calibri" w:cs="Calibri"/>
                <w:sz w:val="22"/>
                <w:szCs w:val="22"/>
              </w:rPr>
              <w:t>S</w:t>
            </w:r>
            <w:r w:rsidR="00BF014F">
              <w:rPr>
                <w:rFonts w:ascii="Calibri" w:hAnsi="Calibri" w:cs="Calibri"/>
                <w:sz w:val="22"/>
                <w:szCs w:val="22"/>
              </w:rPr>
              <w:t>ervice</w:t>
            </w:r>
            <w:r w:rsidRPr="00511CC5">
              <w:rPr>
                <w:rFonts w:ascii="Calibri" w:hAnsi="Calibri" w:cs="Calibri"/>
                <w:sz w:val="22"/>
                <w:szCs w:val="22"/>
              </w:rPr>
              <w:t xml:space="preserve">, providing the address type is not mandatory and will be defaulted to legal if not provided. </w:t>
            </w:r>
          </w:p>
        </w:tc>
      </w:tr>
      <w:tr w:rsidR="00511CC5" w:rsidRPr="004D31C2" w14:paraId="74334479" w14:textId="77777777" w:rsidTr="008345A9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AE8D9" w14:textId="77777777" w:rsidR="00511CC5" w:rsidRDefault="00511CC5" w:rsidP="008345A9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#6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3A7A5" w14:textId="77777777" w:rsidR="00511CC5" w:rsidRPr="00511CC5" w:rsidRDefault="00511CC5" w:rsidP="00511CC5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511CC5">
              <w:rPr>
                <w:rFonts w:ascii="Calibri" w:hAnsi="Calibri" w:cs="Calibri"/>
                <w:sz w:val="22"/>
                <w:szCs w:val="22"/>
              </w:rPr>
              <w:t>10_0_2_7 Supplier W</w:t>
            </w:r>
            <w:r w:rsidR="00BF014F">
              <w:rPr>
                <w:rFonts w:ascii="Calibri" w:hAnsi="Calibri" w:cs="Calibri"/>
                <w:sz w:val="22"/>
                <w:szCs w:val="22"/>
              </w:rPr>
              <w:t xml:space="preserve">eb </w:t>
            </w:r>
            <w:r w:rsidRPr="00511CC5">
              <w:rPr>
                <w:rFonts w:ascii="Calibri" w:hAnsi="Calibri" w:cs="Calibri"/>
                <w:sz w:val="22"/>
                <w:szCs w:val="22"/>
              </w:rPr>
              <w:t>S</w:t>
            </w:r>
            <w:r w:rsidR="00BF014F">
              <w:rPr>
                <w:rFonts w:ascii="Calibri" w:hAnsi="Calibri" w:cs="Calibri"/>
                <w:sz w:val="22"/>
                <w:szCs w:val="22"/>
              </w:rPr>
              <w:t>ervice</w:t>
            </w:r>
            <w:r w:rsidRPr="00511CC5">
              <w:rPr>
                <w:rFonts w:ascii="Calibri" w:hAnsi="Calibri" w:cs="Calibri"/>
                <w:sz w:val="22"/>
                <w:szCs w:val="22"/>
              </w:rPr>
              <w:t xml:space="preserve"> now support creating and updating primary addresses with any other valid address type in addition to Legal.</w:t>
            </w:r>
          </w:p>
        </w:tc>
      </w:tr>
    </w:tbl>
    <w:p w14:paraId="6DD6C67F" w14:textId="77777777" w:rsidR="000A19B5" w:rsidRPr="004D31C2" w:rsidRDefault="000A19B5" w:rsidP="00314A7E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6389EFBE" w14:textId="77777777" w:rsidR="00314A7E" w:rsidRPr="004D31C2" w:rsidRDefault="00314A7E" w:rsidP="00314A7E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DBF44BC" w14:textId="77777777" w:rsidR="00314A7E" w:rsidRDefault="00314A7E" w:rsidP="00314A7E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6DBCABAC" w14:textId="77777777" w:rsidR="00FE3A9C" w:rsidRDefault="00FE3A9C" w:rsidP="00314A7E">
      <w:pPr>
        <w:ind w:right="1584"/>
        <w:rPr>
          <w:rFonts w:ascii="Calibri" w:hAnsi="Calibri" w:cs="Calibri"/>
          <w:b/>
          <w:sz w:val="28"/>
          <w:szCs w:val="28"/>
        </w:rPr>
      </w:pPr>
    </w:p>
    <w:p w14:paraId="7A12DB58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14:paraId="4075B488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 w:rsidR="000B7B37">
        <w:rPr>
          <w:rFonts w:ascii="Calibri" w:hAnsi="Calibri" w:cs="Calibri"/>
          <w:b/>
          <w:sz w:val="28"/>
          <w:szCs w:val="28"/>
        </w:rPr>
        <w:t>Compatibility Notes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14:paraId="7E9B9F18" w14:textId="77777777"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Emptoris SSM </w:t>
      </w:r>
      <w:r w:rsidR="009978EA">
        <w:rPr>
          <w:rFonts w:ascii="Calibri" w:hAnsi="Calibri" w:cs="Calibri"/>
          <w:sz w:val="22"/>
          <w:szCs w:val="22"/>
        </w:rPr>
        <w:t>Installer version 10.0.2.5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333345D1" w14:textId="77777777"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14:paraId="510A448E" w14:textId="77777777" w:rsidR="00C84006" w:rsidRPr="00F9241B" w:rsidRDefault="000031FC" w:rsidP="00C84006">
      <w:pPr>
        <w:ind w:right="1584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SSM  10.0.4</w:t>
      </w:r>
      <w:r w:rsidR="00C84006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proofErr w:type="gramEnd"/>
      <w:r w:rsidR="00C84006">
        <w:rPr>
          <w:rFonts w:ascii="Calibri" w:hAnsi="Calibri" w:cs="Calibri"/>
          <w:sz w:val="22"/>
          <w:szCs w:val="22"/>
        </w:rPr>
        <w:t>_iFix</w:t>
      </w:r>
      <w:r w:rsidR="001171AA">
        <w:rPr>
          <w:rFonts w:ascii="Calibri" w:hAnsi="Calibri" w:cs="Calibri"/>
          <w:sz w:val="22"/>
          <w:szCs w:val="22"/>
        </w:rPr>
        <w:t>7 is compatible with</w:t>
      </w:r>
      <w:r w:rsidR="00C84006" w:rsidRPr="00F9241B">
        <w:rPr>
          <w:rFonts w:ascii="Calibri" w:hAnsi="Calibri" w:cs="Calibri"/>
          <w:sz w:val="22"/>
          <w:szCs w:val="22"/>
        </w:rPr>
        <w:t xml:space="preserve"> any of the following IBM Emptoris Strategic Supply Manage</w:t>
      </w:r>
      <w:r>
        <w:rPr>
          <w:rFonts w:ascii="Calibri" w:hAnsi="Calibri" w:cs="Calibri"/>
          <w:sz w:val="22"/>
          <w:szCs w:val="22"/>
        </w:rPr>
        <w:t>ment Products on version 10.0.4.0</w:t>
      </w:r>
      <w:r w:rsidR="00C84006" w:rsidRPr="00F9241B">
        <w:rPr>
          <w:rFonts w:ascii="Calibri" w:hAnsi="Calibri" w:cs="Calibri"/>
          <w:sz w:val="22"/>
          <w:szCs w:val="22"/>
        </w:rPr>
        <w:t xml:space="preserve"> including maintenance levels such as 10.0.</w:t>
      </w:r>
      <w:r>
        <w:rPr>
          <w:rFonts w:ascii="Calibri" w:hAnsi="Calibri" w:cs="Calibri"/>
          <w:sz w:val="22"/>
          <w:szCs w:val="22"/>
        </w:rPr>
        <w:t>4</w:t>
      </w:r>
      <w:r w:rsidR="00C84006" w:rsidRPr="00F9241B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0</w:t>
      </w:r>
      <w:r w:rsidR="00C84006" w:rsidRPr="00F9241B">
        <w:rPr>
          <w:rFonts w:ascii="Calibri" w:hAnsi="Calibri" w:cs="Calibri"/>
          <w:sz w:val="22"/>
          <w:szCs w:val="22"/>
        </w:rPr>
        <w:t xml:space="preserve"> iFixes:</w:t>
      </w:r>
    </w:p>
    <w:p w14:paraId="11F4EF6E" w14:textId="77777777"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Contract Management</w:t>
      </w:r>
    </w:p>
    <w:p w14:paraId="7C91FB64" w14:textId="77777777"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Program Management</w:t>
      </w:r>
    </w:p>
    <w:p w14:paraId="07662085" w14:textId="77777777"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Sourcing</w:t>
      </w:r>
    </w:p>
    <w:p w14:paraId="73FA4516" w14:textId="77777777"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Spend Analysis</w:t>
      </w:r>
    </w:p>
    <w:p w14:paraId="633954BA" w14:textId="77777777"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>IBM Emptoris Supplier Lifecycle Management</w:t>
      </w:r>
    </w:p>
    <w:p w14:paraId="2974479A" w14:textId="77777777"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14:paraId="6CEBA53A" w14:textId="77777777" w:rsidR="0095509C" w:rsidRDefault="0095509C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14:paraId="272E8A73" w14:textId="77777777" w:rsidR="0095509C" w:rsidRDefault="0095509C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14:paraId="3F82124D" w14:textId="77777777" w:rsidR="0095509C" w:rsidRDefault="0095509C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14:paraId="7C04FA79" w14:textId="77777777"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6609E060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B74BCA" w:rsidRPr="00B16F72" w14:paraId="0EBF59F6" w14:textId="77777777" w:rsidTr="001171AA">
        <w:trPr>
          <w:trHeight w:val="410"/>
        </w:trPr>
        <w:tc>
          <w:tcPr>
            <w:tcW w:w="2430" w:type="dxa"/>
            <w:shd w:val="clear" w:color="auto" w:fill="C6D9F1"/>
          </w:tcPr>
          <w:p w14:paraId="23F1BCC9" w14:textId="77777777"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14:paraId="0BE432CE" w14:textId="77777777"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14:paraId="4C7DBCC3" w14:textId="77777777"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14:paraId="04D39C82" w14:textId="77777777" w:rsidTr="00C57D07">
        <w:trPr>
          <w:trHeight w:val="348"/>
        </w:trPr>
        <w:tc>
          <w:tcPr>
            <w:tcW w:w="2430" w:type="dxa"/>
          </w:tcPr>
          <w:p w14:paraId="5DEAF307" w14:textId="77777777" w:rsidR="00B74BCA" w:rsidRPr="00DF615A" w:rsidRDefault="001171AA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2970" w:type="dxa"/>
          </w:tcPr>
          <w:p w14:paraId="197A4A62" w14:textId="77777777" w:rsidR="00B74BCA" w:rsidRPr="008B5AA3" w:rsidRDefault="001171AA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6120" w:type="dxa"/>
          </w:tcPr>
          <w:p w14:paraId="0384483A" w14:textId="77777777" w:rsidR="00A12897" w:rsidRPr="008B5AA3" w:rsidRDefault="001171AA" w:rsidP="008B5AA3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-</w:t>
            </w:r>
          </w:p>
        </w:tc>
      </w:tr>
    </w:tbl>
    <w:p w14:paraId="4527ECFC" w14:textId="77777777"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7BB5D82" w14:textId="77777777" w:rsidR="004058C2" w:rsidRDefault="004058C2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9FF1586" w14:textId="77777777" w:rsidR="004058C2" w:rsidRDefault="004058C2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9E99298" w14:textId="77777777" w:rsidR="004058C2" w:rsidRDefault="004058C2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0A98DB1" w14:textId="77777777" w:rsidR="0028798F" w:rsidRDefault="0028798F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3AD62D2" w14:textId="77777777"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9978EA" w:rsidRPr="00B16F72" w14:paraId="62FD7030" w14:textId="77777777" w:rsidTr="00EB6DE1">
        <w:trPr>
          <w:trHeight w:val="348"/>
        </w:trPr>
        <w:tc>
          <w:tcPr>
            <w:tcW w:w="2430" w:type="dxa"/>
            <w:shd w:val="clear" w:color="auto" w:fill="C6D9F1"/>
          </w:tcPr>
          <w:p w14:paraId="2DB4C984" w14:textId="77777777" w:rsidR="009978EA" w:rsidRPr="00B16F72" w:rsidRDefault="009978EA" w:rsidP="00EB6DE1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14:paraId="0BA386E9" w14:textId="77777777" w:rsidR="009978EA" w:rsidRPr="00B16F72" w:rsidRDefault="009978EA" w:rsidP="00EB6DE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14:paraId="1B7B4471" w14:textId="77777777" w:rsidR="009978EA" w:rsidRPr="00B16F72" w:rsidRDefault="009978EA" w:rsidP="00EB6DE1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1171AA" w:rsidRPr="00824DD3" w14:paraId="30AB9CBE" w14:textId="77777777" w:rsidTr="00EB6DE1">
        <w:trPr>
          <w:trHeight w:val="348"/>
        </w:trPr>
        <w:tc>
          <w:tcPr>
            <w:tcW w:w="2430" w:type="dxa"/>
          </w:tcPr>
          <w:p w14:paraId="2FC5CE6C" w14:textId="77777777" w:rsidR="001171AA" w:rsidRPr="00DF615A" w:rsidRDefault="001171AA" w:rsidP="009A2FE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528CD375" w14:textId="77777777" w:rsidR="001171AA" w:rsidRPr="008B5AA3" w:rsidRDefault="001171AA" w:rsidP="00562F66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A2FE3">
              <w:rPr>
                <w:rFonts w:asciiTheme="minorHAnsi" w:hAnsiTheme="minorHAnsi" w:cstheme="minorHAnsi"/>
                <w:bCs/>
                <w:sz w:val="24"/>
                <w:szCs w:val="24"/>
              </w:rPr>
              <w:t>42466</w:t>
            </w:r>
          </w:p>
        </w:tc>
        <w:tc>
          <w:tcPr>
            <w:tcW w:w="6120" w:type="dxa"/>
          </w:tcPr>
          <w:p w14:paraId="7F99219E" w14:textId="77777777" w:rsidR="001171AA" w:rsidRPr="008B5AA3" w:rsidRDefault="001171AA" w:rsidP="00562F66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Addressed Security Issue</w:t>
            </w:r>
          </w:p>
        </w:tc>
      </w:tr>
      <w:tr w:rsidR="001171AA" w:rsidRPr="00824DD3" w14:paraId="3ABB8991" w14:textId="77777777" w:rsidTr="00EB6DE1">
        <w:trPr>
          <w:trHeight w:val="348"/>
        </w:trPr>
        <w:tc>
          <w:tcPr>
            <w:tcW w:w="2430" w:type="dxa"/>
          </w:tcPr>
          <w:p w14:paraId="42A8DFB1" w14:textId="77777777" w:rsidR="001171AA" w:rsidRPr="00DF615A" w:rsidRDefault="001171AA" w:rsidP="00562F66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92CB3">
              <w:rPr>
                <w:rFonts w:asciiTheme="minorHAnsi" w:hAnsiTheme="minorHAnsi" w:cstheme="minorHAnsi"/>
                <w:bCs/>
                <w:sz w:val="24"/>
                <w:szCs w:val="24"/>
              </w:rPr>
              <w:t>5377-12333774</w:t>
            </w:r>
          </w:p>
        </w:tc>
        <w:tc>
          <w:tcPr>
            <w:tcW w:w="2970" w:type="dxa"/>
          </w:tcPr>
          <w:p w14:paraId="639A6BC1" w14:textId="77777777" w:rsidR="001171AA" w:rsidRPr="008B5AA3" w:rsidRDefault="001171AA" w:rsidP="00562F66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B5AA3">
              <w:rPr>
                <w:rFonts w:asciiTheme="minorHAnsi" w:hAnsiTheme="minorHAnsi" w:cstheme="minorHAnsi"/>
                <w:bCs/>
                <w:sz w:val="24"/>
                <w:szCs w:val="24"/>
              </w:rPr>
              <w:t>36984</w:t>
            </w:r>
          </w:p>
        </w:tc>
        <w:tc>
          <w:tcPr>
            <w:tcW w:w="6120" w:type="dxa"/>
          </w:tcPr>
          <w:p w14:paraId="3624BEE1" w14:textId="77777777" w:rsidR="001171AA" w:rsidRPr="008B5AA3" w:rsidRDefault="001171AA" w:rsidP="00562F66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C</w:t>
            </w:r>
            <w:r w:rsidRPr="008B5AA3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reat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ion of</w:t>
            </w:r>
            <w:r w:rsidRPr="008B5AA3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primary address with types other than legal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was not possible. This issue has been resolved.</w:t>
            </w:r>
          </w:p>
        </w:tc>
      </w:tr>
      <w:tr w:rsidR="001171AA" w:rsidRPr="00824DD3" w14:paraId="527A4886" w14:textId="77777777" w:rsidTr="00EB6DE1">
        <w:trPr>
          <w:trHeight w:val="348"/>
        </w:trPr>
        <w:tc>
          <w:tcPr>
            <w:tcW w:w="2430" w:type="dxa"/>
          </w:tcPr>
          <w:p w14:paraId="4799529F" w14:textId="77777777" w:rsidR="001171AA" w:rsidRPr="00DF615A" w:rsidRDefault="001171AA" w:rsidP="009A2FE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60037A85" w14:textId="77777777" w:rsidR="001171AA" w:rsidRPr="00824DD3" w:rsidRDefault="001171AA" w:rsidP="00562F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33094</w:t>
            </w:r>
          </w:p>
        </w:tc>
        <w:tc>
          <w:tcPr>
            <w:tcW w:w="6120" w:type="dxa"/>
          </w:tcPr>
          <w:p w14:paraId="00803B94" w14:textId="77777777" w:rsidR="001171AA" w:rsidRPr="00824DD3" w:rsidRDefault="001171AA" w:rsidP="00562F66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D131DF">
              <w:rPr>
                <w:rFonts w:asciiTheme="minorHAnsi" w:hAnsiTheme="minorHAnsi" w:cstheme="minorHAnsi"/>
                <w:b w:val="0"/>
                <w:sz w:val="24"/>
                <w:szCs w:val="24"/>
              </w:rPr>
              <w:t>Addressed security issues</w:t>
            </w:r>
          </w:p>
        </w:tc>
      </w:tr>
      <w:tr w:rsidR="001171AA" w:rsidRPr="00824DD3" w14:paraId="60976594" w14:textId="77777777" w:rsidTr="00EB6DE1">
        <w:trPr>
          <w:trHeight w:val="348"/>
        </w:trPr>
        <w:tc>
          <w:tcPr>
            <w:tcW w:w="2430" w:type="dxa"/>
          </w:tcPr>
          <w:p w14:paraId="383D1985" w14:textId="77777777" w:rsidR="001171AA" w:rsidRPr="00DF615A" w:rsidRDefault="001171AA" w:rsidP="009A2FE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1B08C448" w14:textId="77777777" w:rsidR="001171AA" w:rsidRPr="00824DD3" w:rsidRDefault="001171AA" w:rsidP="00562F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28598</w:t>
            </w:r>
          </w:p>
        </w:tc>
        <w:tc>
          <w:tcPr>
            <w:tcW w:w="6120" w:type="dxa"/>
          </w:tcPr>
          <w:p w14:paraId="3A5EC424" w14:textId="77777777" w:rsidR="001171AA" w:rsidRPr="00824DD3" w:rsidRDefault="001171AA" w:rsidP="00562F66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Synchronization queue from SSM was showing that user and organization has been synced with other products. </w:t>
            </w:r>
            <w:proofErr w:type="gramStart"/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However</w:t>
            </w:r>
            <w:proofErr w:type="gramEnd"/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SL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M Self Registration was stuck </w:t>
            </w:r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out in 'P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ending' status after clearing a</w:t>
            </w:r>
            <w:r w:rsidRPr="000F6A4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nd user was not visible in SLM.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This has been fixed.</w:t>
            </w:r>
          </w:p>
        </w:tc>
      </w:tr>
      <w:tr w:rsidR="001171AA" w:rsidRPr="00824DD3" w14:paraId="2A3FEDE0" w14:textId="77777777" w:rsidTr="00EB6DE1">
        <w:trPr>
          <w:trHeight w:val="348"/>
        </w:trPr>
        <w:tc>
          <w:tcPr>
            <w:tcW w:w="2430" w:type="dxa"/>
          </w:tcPr>
          <w:p w14:paraId="2B20CA11" w14:textId="77777777" w:rsidR="001171AA" w:rsidRPr="00DF615A" w:rsidRDefault="001171AA" w:rsidP="009A2FE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23F4A5D9" w14:textId="77777777" w:rsidR="001171AA" w:rsidRPr="00824DD3" w:rsidRDefault="001171AA" w:rsidP="00562F6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28596</w:t>
            </w:r>
          </w:p>
        </w:tc>
        <w:tc>
          <w:tcPr>
            <w:tcW w:w="6120" w:type="dxa"/>
          </w:tcPr>
          <w:p w14:paraId="7B8B4E18" w14:textId="77777777" w:rsidR="001171AA" w:rsidRPr="00824DD3" w:rsidRDefault="001171AA" w:rsidP="00562F66">
            <w:pPr>
              <w:pStyle w:val="Heading2"/>
              <w:rPr>
                <w:rFonts w:ascii="Calibri" w:eastAsia="MS Mincho" w:hAnsi="Calibri" w:cs="Calibri"/>
                <w:b w:val="0"/>
                <w:bCs w:val="0"/>
                <w:sz w:val="22"/>
                <w:szCs w:val="22"/>
              </w:rPr>
            </w:pPr>
            <w:r w:rsidRPr="00F54F60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All BAM users having sourcing specific VSM role assigned were experiencing delay while accessing VSM application from other application. </w:t>
            </w: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This has been fixed.</w:t>
            </w:r>
          </w:p>
        </w:tc>
      </w:tr>
    </w:tbl>
    <w:p w14:paraId="7195674A" w14:textId="77777777" w:rsidR="009978EA" w:rsidRDefault="009978EA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9978EA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756D5" w14:textId="77777777" w:rsidR="00861547" w:rsidRDefault="00861547" w:rsidP="00A558DB">
      <w:r>
        <w:separator/>
      </w:r>
    </w:p>
  </w:endnote>
  <w:endnote w:type="continuationSeparator" w:id="0">
    <w:p w14:paraId="2D98354C" w14:textId="77777777" w:rsidR="00861547" w:rsidRDefault="00861547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ms Rmn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215B1" w14:textId="77777777" w:rsidR="007215B4" w:rsidRDefault="007215B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AC8A0" w14:textId="77777777"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14:paraId="252F98BD" w14:textId="77777777"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Emptoris,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84240" w14:textId="77777777" w:rsidR="007215B4" w:rsidRDefault="007215B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DC1ED" w14:textId="77777777" w:rsidR="00861547" w:rsidRDefault="00861547" w:rsidP="00A558DB">
      <w:r>
        <w:separator/>
      </w:r>
    </w:p>
  </w:footnote>
  <w:footnote w:type="continuationSeparator" w:id="0">
    <w:p w14:paraId="603216E8" w14:textId="77777777" w:rsidR="00861547" w:rsidRDefault="00861547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A6AAD" w14:textId="77777777" w:rsidR="007215B4" w:rsidRDefault="007215B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3E5928A1" w14:textId="77777777" w:rsidTr="00A558DB">
      <w:trPr>
        <w:tblCellSpacing w:w="15" w:type="dxa"/>
      </w:trPr>
      <w:tc>
        <w:tcPr>
          <w:tcW w:w="0" w:type="auto"/>
        </w:tcPr>
        <w:p w14:paraId="684BC889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7D7881CD" w14:textId="77777777"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14:paraId="13188319" w14:textId="77777777" w:rsidR="005E3EEB" w:rsidRDefault="005E3EE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CF2B1" w14:textId="77777777" w:rsidR="007215B4" w:rsidRDefault="007215B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031FC"/>
    <w:rsid w:val="00011FE3"/>
    <w:rsid w:val="00021843"/>
    <w:rsid w:val="00026747"/>
    <w:rsid w:val="00042CB0"/>
    <w:rsid w:val="0006356C"/>
    <w:rsid w:val="00076095"/>
    <w:rsid w:val="000A19B5"/>
    <w:rsid w:val="000A2F93"/>
    <w:rsid w:val="000A3182"/>
    <w:rsid w:val="000A50F0"/>
    <w:rsid w:val="000A627D"/>
    <w:rsid w:val="000A775B"/>
    <w:rsid w:val="000B0C15"/>
    <w:rsid w:val="000B565C"/>
    <w:rsid w:val="000B7B37"/>
    <w:rsid w:val="000C5415"/>
    <w:rsid w:val="000D0191"/>
    <w:rsid w:val="000E43B4"/>
    <w:rsid w:val="000F0083"/>
    <w:rsid w:val="000F2B9B"/>
    <w:rsid w:val="000F32DA"/>
    <w:rsid w:val="000F59E2"/>
    <w:rsid w:val="00104DC9"/>
    <w:rsid w:val="001054CE"/>
    <w:rsid w:val="00112848"/>
    <w:rsid w:val="001128FC"/>
    <w:rsid w:val="00113173"/>
    <w:rsid w:val="001171AA"/>
    <w:rsid w:val="00123B3E"/>
    <w:rsid w:val="00127976"/>
    <w:rsid w:val="00134D49"/>
    <w:rsid w:val="00157E1C"/>
    <w:rsid w:val="00172419"/>
    <w:rsid w:val="0017305E"/>
    <w:rsid w:val="0017451F"/>
    <w:rsid w:val="00187A39"/>
    <w:rsid w:val="001B4F33"/>
    <w:rsid w:val="001C5C3A"/>
    <w:rsid w:val="001C6CF3"/>
    <w:rsid w:val="001D42D6"/>
    <w:rsid w:val="001E6C96"/>
    <w:rsid w:val="00215128"/>
    <w:rsid w:val="00220674"/>
    <w:rsid w:val="002250E0"/>
    <w:rsid w:val="0022781C"/>
    <w:rsid w:val="00233020"/>
    <w:rsid w:val="002330BF"/>
    <w:rsid w:val="0024518E"/>
    <w:rsid w:val="002714E8"/>
    <w:rsid w:val="0028798F"/>
    <w:rsid w:val="00290081"/>
    <w:rsid w:val="002A3FD5"/>
    <w:rsid w:val="002A6977"/>
    <w:rsid w:val="002C0A28"/>
    <w:rsid w:val="002D1899"/>
    <w:rsid w:val="002D6F03"/>
    <w:rsid w:val="002E6276"/>
    <w:rsid w:val="00302309"/>
    <w:rsid w:val="003023D8"/>
    <w:rsid w:val="0030302F"/>
    <w:rsid w:val="003047B3"/>
    <w:rsid w:val="00305775"/>
    <w:rsid w:val="003060D1"/>
    <w:rsid w:val="003139A2"/>
    <w:rsid w:val="00314A7E"/>
    <w:rsid w:val="00317246"/>
    <w:rsid w:val="003217C3"/>
    <w:rsid w:val="00322639"/>
    <w:rsid w:val="00337F42"/>
    <w:rsid w:val="0035455C"/>
    <w:rsid w:val="00360855"/>
    <w:rsid w:val="00363934"/>
    <w:rsid w:val="0036611F"/>
    <w:rsid w:val="00373B0B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5507"/>
    <w:rsid w:val="003E27F3"/>
    <w:rsid w:val="003E421C"/>
    <w:rsid w:val="003F6346"/>
    <w:rsid w:val="00401BD4"/>
    <w:rsid w:val="004058C2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64D3"/>
    <w:rsid w:val="00487642"/>
    <w:rsid w:val="00492CB3"/>
    <w:rsid w:val="00494639"/>
    <w:rsid w:val="004B2EEE"/>
    <w:rsid w:val="004B49D6"/>
    <w:rsid w:val="004C286E"/>
    <w:rsid w:val="004E2A26"/>
    <w:rsid w:val="004F54E7"/>
    <w:rsid w:val="004F7F9D"/>
    <w:rsid w:val="00500787"/>
    <w:rsid w:val="00511CC5"/>
    <w:rsid w:val="005179EC"/>
    <w:rsid w:val="00526F11"/>
    <w:rsid w:val="00543478"/>
    <w:rsid w:val="00550412"/>
    <w:rsid w:val="00557AB7"/>
    <w:rsid w:val="00562BB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0D44"/>
    <w:rsid w:val="00633D6C"/>
    <w:rsid w:val="00635176"/>
    <w:rsid w:val="006373A5"/>
    <w:rsid w:val="00644723"/>
    <w:rsid w:val="006501B1"/>
    <w:rsid w:val="00651867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35F7"/>
    <w:rsid w:val="006B5FF7"/>
    <w:rsid w:val="006C175F"/>
    <w:rsid w:val="006C1C19"/>
    <w:rsid w:val="006C54AB"/>
    <w:rsid w:val="006D60CC"/>
    <w:rsid w:val="006E0735"/>
    <w:rsid w:val="006E1F11"/>
    <w:rsid w:val="006E450B"/>
    <w:rsid w:val="006F4ECC"/>
    <w:rsid w:val="006F4EFE"/>
    <w:rsid w:val="00704E7F"/>
    <w:rsid w:val="0071680A"/>
    <w:rsid w:val="00720073"/>
    <w:rsid w:val="007215B4"/>
    <w:rsid w:val="007268F0"/>
    <w:rsid w:val="007307EA"/>
    <w:rsid w:val="00736063"/>
    <w:rsid w:val="00737340"/>
    <w:rsid w:val="00755896"/>
    <w:rsid w:val="00787C96"/>
    <w:rsid w:val="0079155D"/>
    <w:rsid w:val="00792F03"/>
    <w:rsid w:val="007A1E33"/>
    <w:rsid w:val="007A4DEE"/>
    <w:rsid w:val="007B1D30"/>
    <w:rsid w:val="007C121E"/>
    <w:rsid w:val="007C55C7"/>
    <w:rsid w:val="007C6491"/>
    <w:rsid w:val="007F745D"/>
    <w:rsid w:val="008061A9"/>
    <w:rsid w:val="00810A05"/>
    <w:rsid w:val="00813285"/>
    <w:rsid w:val="00814982"/>
    <w:rsid w:val="00824DD3"/>
    <w:rsid w:val="00825900"/>
    <w:rsid w:val="008273AC"/>
    <w:rsid w:val="00832635"/>
    <w:rsid w:val="00840D98"/>
    <w:rsid w:val="00861547"/>
    <w:rsid w:val="00861786"/>
    <w:rsid w:val="00863378"/>
    <w:rsid w:val="00866220"/>
    <w:rsid w:val="00866856"/>
    <w:rsid w:val="00874036"/>
    <w:rsid w:val="00874CF8"/>
    <w:rsid w:val="00876521"/>
    <w:rsid w:val="008A0801"/>
    <w:rsid w:val="008A4BFB"/>
    <w:rsid w:val="008A7E24"/>
    <w:rsid w:val="008B26B3"/>
    <w:rsid w:val="008B4DAD"/>
    <w:rsid w:val="008B5AA3"/>
    <w:rsid w:val="008B6B1B"/>
    <w:rsid w:val="008C754F"/>
    <w:rsid w:val="008D2899"/>
    <w:rsid w:val="008E3B5E"/>
    <w:rsid w:val="008E46E0"/>
    <w:rsid w:val="00907A24"/>
    <w:rsid w:val="009133E6"/>
    <w:rsid w:val="0092722F"/>
    <w:rsid w:val="0095067A"/>
    <w:rsid w:val="0095509C"/>
    <w:rsid w:val="009558C8"/>
    <w:rsid w:val="009559AA"/>
    <w:rsid w:val="00960AC4"/>
    <w:rsid w:val="00960BE2"/>
    <w:rsid w:val="00963A56"/>
    <w:rsid w:val="00963B43"/>
    <w:rsid w:val="00983A2B"/>
    <w:rsid w:val="00986C19"/>
    <w:rsid w:val="00986D33"/>
    <w:rsid w:val="009978EA"/>
    <w:rsid w:val="009A2FE3"/>
    <w:rsid w:val="009A7062"/>
    <w:rsid w:val="009A73D3"/>
    <w:rsid w:val="009B4B9C"/>
    <w:rsid w:val="009C35E6"/>
    <w:rsid w:val="00A01C10"/>
    <w:rsid w:val="00A12897"/>
    <w:rsid w:val="00A135AD"/>
    <w:rsid w:val="00A230E2"/>
    <w:rsid w:val="00A32AA5"/>
    <w:rsid w:val="00A558DB"/>
    <w:rsid w:val="00A622A8"/>
    <w:rsid w:val="00A660A3"/>
    <w:rsid w:val="00A83F3A"/>
    <w:rsid w:val="00A91A64"/>
    <w:rsid w:val="00A94C8A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4B6A"/>
    <w:rsid w:val="00B15B1C"/>
    <w:rsid w:val="00B16F72"/>
    <w:rsid w:val="00B370DB"/>
    <w:rsid w:val="00B42786"/>
    <w:rsid w:val="00B43136"/>
    <w:rsid w:val="00B44CAA"/>
    <w:rsid w:val="00B629C4"/>
    <w:rsid w:val="00B737E5"/>
    <w:rsid w:val="00B74BCA"/>
    <w:rsid w:val="00B75527"/>
    <w:rsid w:val="00B76DEB"/>
    <w:rsid w:val="00B77E2C"/>
    <w:rsid w:val="00B82FBF"/>
    <w:rsid w:val="00BB2E9A"/>
    <w:rsid w:val="00BD2726"/>
    <w:rsid w:val="00BF014F"/>
    <w:rsid w:val="00C01AC7"/>
    <w:rsid w:val="00C049DA"/>
    <w:rsid w:val="00C06752"/>
    <w:rsid w:val="00C11075"/>
    <w:rsid w:val="00C42772"/>
    <w:rsid w:val="00C76173"/>
    <w:rsid w:val="00C84006"/>
    <w:rsid w:val="00C85F3A"/>
    <w:rsid w:val="00CA5615"/>
    <w:rsid w:val="00CB0933"/>
    <w:rsid w:val="00CB30DA"/>
    <w:rsid w:val="00CC0EC0"/>
    <w:rsid w:val="00CC39E7"/>
    <w:rsid w:val="00CC5DFD"/>
    <w:rsid w:val="00CC5E1C"/>
    <w:rsid w:val="00CD3115"/>
    <w:rsid w:val="00CD45E7"/>
    <w:rsid w:val="00D048F6"/>
    <w:rsid w:val="00D238FD"/>
    <w:rsid w:val="00D24046"/>
    <w:rsid w:val="00D24E6A"/>
    <w:rsid w:val="00D47849"/>
    <w:rsid w:val="00D93F92"/>
    <w:rsid w:val="00D9488E"/>
    <w:rsid w:val="00DB12B7"/>
    <w:rsid w:val="00DC7221"/>
    <w:rsid w:val="00DD27FC"/>
    <w:rsid w:val="00DD7DE0"/>
    <w:rsid w:val="00DF615A"/>
    <w:rsid w:val="00E02A97"/>
    <w:rsid w:val="00E07091"/>
    <w:rsid w:val="00E10921"/>
    <w:rsid w:val="00E143EB"/>
    <w:rsid w:val="00E153EC"/>
    <w:rsid w:val="00E2599E"/>
    <w:rsid w:val="00E405CB"/>
    <w:rsid w:val="00E42553"/>
    <w:rsid w:val="00E45A71"/>
    <w:rsid w:val="00E74CE2"/>
    <w:rsid w:val="00E757E7"/>
    <w:rsid w:val="00E75B72"/>
    <w:rsid w:val="00E96434"/>
    <w:rsid w:val="00EA0756"/>
    <w:rsid w:val="00EA0AE8"/>
    <w:rsid w:val="00EF3912"/>
    <w:rsid w:val="00EF55B3"/>
    <w:rsid w:val="00F10514"/>
    <w:rsid w:val="00F11C92"/>
    <w:rsid w:val="00F17645"/>
    <w:rsid w:val="00F50C86"/>
    <w:rsid w:val="00F54F60"/>
    <w:rsid w:val="00F57893"/>
    <w:rsid w:val="00F65844"/>
    <w:rsid w:val="00F67798"/>
    <w:rsid w:val="00F7085E"/>
    <w:rsid w:val="00F76580"/>
    <w:rsid w:val="00F77051"/>
    <w:rsid w:val="00F9491C"/>
    <w:rsid w:val="00FA0149"/>
    <w:rsid w:val="00FA0669"/>
    <w:rsid w:val="00FB5A71"/>
    <w:rsid w:val="00FE3A9C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C7820E"/>
  <w15:docId w15:val="{3EC756E6-870C-4A13-B816-4F42B97E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824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yperlink" Target="http://www-01.ibm.com/software/howtobuy/passportadvantage/" TargetMode="External"/><Relationship Id="rId10" Type="http://schemas.openxmlformats.org/officeDocument/2006/relationships/hyperlink" Target="http://www.ibm.com/support/fixcentr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5EEF5-3504-9F44-8013-185AFDBA7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375</Words>
  <Characters>2138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Tushar Sonawane</cp:lastModifiedBy>
  <cp:revision>34</cp:revision>
  <dcterms:created xsi:type="dcterms:W3CDTF">2015-07-30T12:49:00Z</dcterms:created>
  <dcterms:modified xsi:type="dcterms:W3CDTF">2016-07-14T11:21:00Z</dcterms:modified>
</cp:coreProperties>
</file>